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7A" w:rsidRDefault="003B6045">
      <w:pPr>
        <w:shd w:val="clear" w:color="auto" w:fill="FFFFFF"/>
        <w:spacing w:after="0" w:line="240" w:lineRule="auto"/>
        <w:ind w:right="2552"/>
        <w:outlineLvl w:val="0"/>
        <w:rPr>
          <w:rFonts w:ascii="pt_sans_narrowregular" w:eastAsia="Times New Roman" w:hAnsi="pt_sans_narrowregular" w:cs="Arial"/>
          <w:color w:val="000000"/>
          <w:sz w:val="45"/>
          <w:szCs w:val="45"/>
          <w:lang w:eastAsia="ru-RU"/>
        </w:rPr>
      </w:pPr>
      <w:r>
        <w:rPr>
          <w:rFonts w:ascii="pt_sans_narrowregular" w:eastAsia="Times New Roman" w:hAnsi="pt_sans_narrowregular" w:cs="Arial"/>
          <w:color w:val="000000"/>
          <w:sz w:val="45"/>
          <w:szCs w:val="45"/>
          <w:lang w:eastAsia="ru-RU"/>
        </w:rPr>
        <w:t xml:space="preserve">Информация о реализации комплекса процессных  мероприятий </w:t>
      </w:r>
      <w:r>
        <w:rPr>
          <w:rFonts w:ascii="pt_sans_narrowregular" w:hAnsi="pt_sans_narrowregular"/>
          <w:sz w:val="45"/>
          <w:szCs w:val="45"/>
        </w:rPr>
        <w:t xml:space="preserve"> «Противодействие коррупции</w:t>
      </w:r>
      <w:r>
        <w:rPr>
          <w:rFonts w:ascii="pt_sans_narrowregular" w:hAnsi="pt_sans_narrowregular"/>
          <w:color w:val="000000"/>
          <w:spacing w:val="1"/>
          <w:sz w:val="45"/>
          <w:szCs w:val="45"/>
        </w:rPr>
        <w:t xml:space="preserve"> в Алтайском крае»</w:t>
      </w:r>
      <w:r>
        <w:rPr>
          <w:rFonts w:ascii="государственная программа Алтай" w:hAnsi="государственная программа Алтай"/>
          <w:color w:val="000000"/>
          <w:spacing w:val="1"/>
          <w:sz w:val="45"/>
          <w:szCs w:val="45"/>
        </w:rPr>
        <w:t xml:space="preserve"> </w:t>
      </w:r>
      <w:r>
        <w:rPr>
          <w:rFonts w:ascii="государственная программа Алтай" w:hAnsi="государственная программа Алтай"/>
          <w:sz w:val="45"/>
          <w:szCs w:val="45"/>
        </w:rPr>
        <w:t>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</w:t>
      </w:r>
      <w:r>
        <w:rPr>
          <w:rFonts w:ascii="государственная программа Алтай" w:hAnsi="государственная программа Алтай"/>
          <w:b/>
          <w:sz w:val="45"/>
          <w:szCs w:val="45"/>
        </w:rPr>
        <w:t>»</w:t>
      </w:r>
      <w:r>
        <w:rPr>
          <w:rFonts w:ascii="государственная программа Алтай" w:eastAsia="Times New Roman" w:hAnsi="государственная программа Алтай" w:cs="Arial"/>
          <w:color w:val="000000"/>
          <w:sz w:val="45"/>
          <w:szCs w:val="45"/>
          <w:lang w:eastAsia="ru-RU"/>
        </w:rPr>
        <w:t xml:space="preserve"> за первое полугодие 2024 года</w:t>
      </w:r>
    </w:p>
    <w:p w:rsidR="00C0147A" w:rsidRDefault="00C0147A">
      <w:pPr>
        <w:shd w:val="clear" w:color="auto" w:fill="FFFFFF"/>
        <w:spacing w:after="0" w:line="240" w:lineRule="auto"/>
        <w:jc w:val="both"/>
      </w:pPr>
    </w:p>
    <w:p w:rsidR="00C0147A" w:rsidRDefault="003B6045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highlight w:val="white"/>
        </w:rPr>
      </w:pPr>
      <w:r>
        <w:rPr>
          <w:rFonts w:ascii="Liberation Sans" w:eastAsia="Liberation Sans" w:hAnsi="Liberation Sans" w:cs="Liberation Sans"/>
          <w:color w:val="000000"/>
          <w:sz w:val="21"/>
        </w:rPr>
        <w:t>Отделом по профилактике коррупционных и иных правонарушений Администрации Губернатора и Правительства Алтайского края (далее - Отдел) с целью содействия некоммерческим организациям в проведении антикоррупционного и правового</w:t>
      </w:r>
      <w:r>
        <w:rPr>
          <w:rFonts w:ascii="Liberation Sans" w:eastAsia="Liberation Sans" w:hAnsi="Liberation Sans" w:cs="Liberation Sans"/>
          <w:color w:val="000000"/>
          <w:sz w:val="21"/>
        </w:rPr>
        <w:t xml:space="preserve"> просвещения населения</w:t>
      </w:r>
      <w:r>
        <w:rPr>
          <w:highlight w:val="white"/>
        </w:rPr>
        <w:t xml:space="preserve"> проведен </w:t>
      </w:r>
      <w:r w:rsidR="009317D6">
        <w:rPr>
          <w:highlight w:val="white"/>
        </w:rPr>
        <w:t xml:space="preserve">соответствующий </w:t>
      </w:r>
      <w:r>
        <w:rPr>
          <w:rFonts w:eastAsia="Times New Roman" w:cs="Times New Roman"/>
          <w:color w:val="000000"/>
          <w:highlight w:val="white"/>
        </w:rPr>
        <w:t>конкурс на предоставление субсидий</w:t>
      </w:r>
      <w:r>
        <w:rPr>
          <w:rFonts w:eastAsia="Times New Roman" w:cs="Times New Roman"/>
          <w:color w:val="000000"/>
          <w:highlight w:val="white"/>
        </w:rPr>
        <w:t xml:space="preserve">. Конкурсной комиссией рассмотрены заявки пяти участников, допущенных к конкурсу. </w:t>
      </w:r>
    </w:p>
    <w:p w:rsidR="00C0147A" w:rsidRDefault="003B6045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highlight w:val="white"/>
        </w:rPr>
        <w:t>Победителям конкурса - Алтайскому регион</w:t>
      </w:r>
      <w:r>
        <w:rPr>
          <w:rFonts w:eastAsia="Times New Roman" w:cs="Times New Roman"/>
          <w:color w:val="000000"/>
          <w:highlight w:val="white"/>
        </w:rPr>
        <w:t>альному общественному фонду благотворительных и социальных программ «Звездный свет», Общественной организации «Территориальное общественное самоуправление «Народный» в Ленинском районе г. Барнаула и  Общественной организации «Территориальное общественное с</w:t>
      </w:r>
      <w:r>
        <w:rPr>
          <w:rFonts w:eastAsia="Times New Roman" w:cs="Times New Roman"/>
          <w:color w:val="000000"/>
          <w:highlight w:val="white"/>
        </w:rPr>
        <w:t>амоуправление «Казенная заимка» Ленинского района в городе Барнауле из краевого бюджета выделены денежные средства на общую сумму 250 тысяч рублей на проведение соответствующих мероприятий. Вышеуказанными некоммерческими организациями на территории Алтайск</w:t>
      </w:r>
      <w:r>
        <w:rPr>
          <w:rFonts w:eastAsia="Times New Roman" w:cs="Times New Roman"/>
          <w:color w:val="000000"/>
          <w:highlight w:val="white"/>
        </w:rPr>
        <w:t>ого края будут проведены</w:t>
      </w:r>
      <w:r>
        <w:rPr>
          <w:rFonts w:eastAsia="Times New Roman" w:cs="Times New Roman"/>
          <w:color w:val="000000"/>
          <w:highlight w:val="white"/>
        </w:rPr>
        <w:t xml:space="preserve"> </w:t>
      </w:r>
      <w:r>
        <w:rPr>
          <w:rFonts w:eastAsia="Times New Roman" w:cs="Times New Roman"/>
          <w:color w:val="000000"/>
        </w:rPr>
        <w:t xml:space="preserve">информационные лекции и семинары по правовому просвещению, региональный молодежный конкурс творческих работ и интеллектуальная игра «Выбери правильный путь». </w:t>
      </w:r>
      <w:r>
        <w:rPr>
          <w:rFonts w:eastAsia="Times New Roman" w:cs="Times New Roman"/>
          <w:color w:val="000000"/>
          <w:highlight w:val="white"/>
        </w:rPr>
        <w:t>К участию в мероприятии планируется привлечь разные социальные и целевые</w:t>
      </w:r>
      <w:r>
        <w:rPr>
          <w:rFonts w:eastAsia="Times New Roman" w:cs="Times New Roman"/>
          <w:color w:val="000000"/>
          <w:highlight w:val="white"/>
        </w:rPr>
        <w:t xml:space="preserve"> группы.</w:t>
      </w:r>
    </w:p>
    <w:p w:rsidR="00C0147A" w:rsidRDefault="00C0147A">
      <w:pPr>
        <w:shd w:val="clear" w:color="auto" w:fill="FFFFFF"/>
        <w:spacing w:after="300"/>
        <w:contextualSpacing/>
        <w:jc w:val="both"/>
        <w:rPr>
          <w:rFonts w:eastAsia="Times New Roman" w:cs="Times New Roman"/>
          <w:color w:val="000000"/>
          <w:highlight w:val="white"/>
        </w:rPr>
      </w:pPr>
    </w:p>
    <w:p w:rsidR="00C0147A" w:rsidRDefault="003B6045">
      <w:pPr>
        <w:shd w:val="clear" w:color="auto" w:fill="FFFFFF"/>
        <w:spacing w:after="0" w:line="240" w:lineRule="auto"/>
        <w:jc w:val="both"/>
        <w:rPr>
          <w:highlight w:val="white"/>
        </w:rPr>
      </w:pPr>
      <w:r>
        <w:rPr>
          <w:highlight w:val="white"/>
        </w:rPr>
        <w:t>Продолжается работа по наполнению и сопровождению сайта</w:t>
      </w:r>
      <w:r>
        <w:rPr>
          <w:bCs/>
          <w:highlight w:val="white"/>
        </w:rPr>
        <w:t xml:space="preserve"> «Антикоррупционная политика Алтайского края»</w:t>
      </w:r>
      <w:r>
        <w:rPr>
          <w:highlight w:val="white"/>
        </w:rPr>
        <w:t xml:space="preserve"> (</w:t>
      </w:r>
      <w:hyperlink r:id="rId7" w:tooltip="http://anticorr22.ru/" w:history="1">
        <w:r>
          <w:rPr>
            <w:rStyle w:val="af4"/>
            <w:highlight w:val="white"/>
          </w:rPr>
          <w:t>http://anticorr22.ru/</w:t>
        </w:r>
      </w:hyperlink>
      <w:r>
        <w:rPr>
          <w:highlight w:val="white"/>
        </w:rPr>
        <w:t>). За отчетный период текущего года в новостной ленте сайта опубликовано 22 информаци</w:t>
      </w:r>
      <w:r w:rsidR="009317D6">
        <w:rPr>
          <w:highlight w:val="white"/>
        </w:rPr>
        <w:t>и</w:t>
      </w:r>
      <w:r>
        <w:rPr>
          <w:highlight w:val="white"/>
        </w:rPr>
        <w:t xml:space="preserve"> соответствующей тематики, подготовленных Отделом. За 1 полугодие 2024 года зафиксировано 1169 посещений данного интернет портала.</w:t>
      </w:r>
    </w:p>
    <w:p w:rsidR="00C0147A" w:rsidRDefault="00C0147A">
      <w:pPr>
        <w:shd w:val="clear" w:color="auto" w:fill="FFFFFF"/>
        <w:spacing w:after="0" w:line="240" w:lineRule="auto"/>
        <w:jc w:val="both"/>
        <w:rPr>
          <w:highlight w:val="white"/>
        </w:rPr>
      </w:pPr>
    </w:p>
    <w:p w:rsidR="00C0147A" w:rsidRDefault="003B6045">
      <w:pPr>
        <w:shd w:val="clear" w:color="auto" w:fill="FFFFFF"/>
        <w:spacing w:after="0" w:line="240" w:lineRule="auto"/>
        <w:jc w:val="both"/>
      </w:pPr>
      <w:r>
        <w:t xml:space="preserve">В рамках предоставленного АО «ПФ «СКБ </w:t>
      </w:r>
      <w:r>
        <w:t>Контур» доступа к информационному ресурсу, содержащему информацию о зарегистрированных юридических лицах и индивидуальных предпринимателях за отчетный период Отделом</w:t>
      </w:r>
      <w:r>
        <w:rPr>
          <w:highlight w:val="white"/>
        </w:rPr>
        <w:t xml:space="preserve"> проанализированы сведения в отношении 23</w:t>
      </w:r>
      <w:r>
        <w:rPr>
          <w:highlight w:val="yellow"/>
        </w:rPr>
        <w:t xml:space="preserve"> </w:t>
      </w:r>
      <w:r>
        <w:rPr>
          <w:highlight w:val="white"/>
        </w:rPr>
        <w:t>лиц, претендующих на замещение должностей государ</w:t>
      </w:r>
      <w:r>
        <w:rPr>
          <w:highlight w:val="white"/>
        </w:rPr>
        <w:t>ственной гражданской службы Алтайского края, их родственников и свойственников, а также лиц замещающих должности государственной гражданской службы Алтайского края. Обстоятельств, препятствующих поступлению на государственную гражданскую службу и замещению</w:t>
      </w:r>
      <w:r>
        <w:rPr>
          <w:highlight w:val="white"/>
        </w:rPr>
        <w:t xml:space="preserve"> должностей государственной гражданской службы, не установлено.</w:t>
      </w:r>
    </w:p>
    <w:p w:rsidR="00C0147A" w:rsidRDefault="00C0147A">
      <w:pPr>
        <w:shd w:val="clear" w:color="auto" w:fill="FFFFFF"/>
        <w:spacing w:after="0" w:line="240" w:lineRule="auto"/>
        <w:jc w:val="both"/>
        <w:rPr>
          <w:highlight w:val="white"/>
        </w:rPr>
      </w:pPr>
    </w:p>
    <w:p w:rsidR="00C0147A" w:rsidRDefault="003B6045">
      <w:pPr>
        <w:spacing w:line="240" w:lineRule="auto"/>
        <w:jc w:val="both"/>
        <w:rPr>
          <w:highlight w:val="white"/>
        </w:rPr>
      </w:pPr>
      <w:r>
        <w:rPr>
          <w:rFonts w:eastAsia="PT Astra Serif" w:cs="PT Astra Serif"/>
          <w:highlight w:val="white"/>
        </w:rPr>
        <w:t xml:space="preserve">Во исполнение пункта 27 Национального плана противодействия коррупции на 2021-2024 годы, утвержденного Указом Президента Российской Федерации от 16.08.2021 № 478, </w:t>
      </w:r>
      <w:r>
        <w:rPr>
          <w:bCs/>
          <w:highlight w:val="white"/>
          <w:shd w:val="clear" w:color="auto" w:fill="FFFFFF" w:themeFill="background1"/>
          <w:lang w:bidi="ru-RU"/>
        </w:rPr>
        <w:t>управлением делами Губернато</w:t>
      </w:r>
      <w:r>
        <w:rPr>
          <w:bCs/>
          <w:highlight w:val="white"/>
          <w:shd w:val="clear" w:color="auto" w:fill="FFFFFF" w:themeFill="background1"/>
          <w:lang w:bidi="ru-RU"/>
        </w:rPr>
        <w:t xml:space="preserve">ра и Правительства Алтайского края по результатам проведения конкурентных процедур с победителем аукциона ООО «ИМИДЖ-ФАКТОМ» заключен государственный контракт на проведение </w:t>
      </w:r>
      <w:r>
        <w:rPr>
          <w:highlight w:val="white"/>
          <w:shd w:val="clear" w:color="auto" w:fill="FFFFFF"/>
        </w:rPr>
        <w:t>социологического исследования по оценке восприятия населением и предпринимательским</w:t>
      </w:r>
      <w:r>
        <w:rPr>
          <w:highlight w:val="white"/>
          <w:shd w:val="clear" w:color="auto" w:fill="FFFFFF"/>
        </w:rPr>
        <w:t xml:space="preserve"> сообществом уровня распространенности коррупции в Алтайском крае, а также эффективности антикоррупционной работы, проводимой государственными органами Алтайского края.</w:t>
      </w:r>
      <w:r>
        <w:rPr>
          <w:sz w:val="26"/>
          <w:szCs w:val="26"/>
          <w:highlight w:val="white"/>
        </w:rPr>
        <w:t xml:space="preserve"> </w:t>
      </w:r>
    </w:p>
    <w:p w:rsidR="00C0147A" w:rsidRDefault="003B6045">
      <w:pPr>
        <w:shd w:val="clear" w:color="auto" w:fill="FFFFFF"/>
        <w:spacing w:after="0" w:line="240" w:lineRule="auto"/>
        <w:ind w:right="1"/>
        <w:jc w:val="both"/>
        <w:outlineLvl w:val="0"/>
        <w:rPr>
          <w:sz w:val="45"/>
          <w:szCs w:val="45"/>
          <w:highlight w:val="white"/>
        </w:rPr>
      </w:pPr>
      <w:r>
        <w:rPr>
          <w:highlight w:val="white"/>
        </w:rPr>
        <w:t>Объем финансирования комплекса процессных мероприятий «Противодействие коррупции в Алт</w:t>
      </w:r>
      <w:r>
        <w:rPr>
          <w:highlight w:val="white"/>
        </w:rPr>
        <w:t>айском крае» в рамках государственной программы на 2024 год составляет 1 299 000 рублей.</w:t>
      </w:r>
    </w:p>
    <w:p w:rsidR="00C0147A" w:rsidRDefault="00C0147A">
      <w:pPr>
        <w:shd w:val="clear" w:color="auto" w:fill="FFFFFF"/>
        <w:spacing w:after="0" w:line="240" w:lineRule="auto"/>
        <w:ind w:right="1"/>
        <w:jc w:val="both"/>
        <w:outlineLvl w:val="0"/>
        <w:rPr>
          <w:sz w:val="45"/>
          <w:szCs w:val="45"/>
          <w:highlight w:val="white"/>
        </w:rPr>
      </w:pPr>
    </w:p>
    <w:p w:rsidR="00C0147A" w:rsidRDefault="00C0147A">
      <w:pPr>
        <w:shd w:val="clear" w:color="auto" w:fill="FFFFFF"/>
        <w:spacing w:after="0" w:line="240" w:lineRule="auto"/>
        <w:jc w:val="both"/>
        <w:rPr>
          <w:highlight w:val="white"/>
        </w:rPr>
      </w:pPr>
    </w:p>
    <w:p w:rsidR="00C0147A" w:rsidRDefault="00C0147A">
      <w:pPr>
        <w:shd w:val="clear" w:color="auto" w:fill="FFFFFF"/>
        <w:spacing w:after="0" w:line="240" w:lineRule="auto"/>
        <w:jc w:val="both"/>
      </w:pPr>
    </w:p>
    <w:p w:rsidR="00C0147A" w:rsidRDefault="00C0147A">
      <w:pPr>
        <w:shd w:val="clear" w:color="auto" w:fill="FFFFFF"/>
        <w:spacing w:after="0" w:line="240" w:lineRule="auto"/>
        <w:jc w:val="both"/>
        <w:rPr>
          <w:highlight w:val="white"/>
        </w:rPr>
      </w:pPr>
    </w:p>
    <w:p w:rsidR="00C0147A" w:rsidRDefault="00C0147A">
      <w:pPr>
        <w:shd w:val="clear" w:color="auto" w:fill="FFFFFF"/>
        <w:spacing w:after="0" w:line="240" w:lineRule="auto"/>
        <w:jc w:val="both"/>
        <w:rPr>
          <w:highlight w:val="white"/>
        </w:rPr>
      </w:pPr>
      <w:bookmarkStart w:id="0" w:name="_GoBack"/>
      <w:bookmarkEnd w:id="0"/>
    </w:p>
    <w:sectPr w:rsidR="00C0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B6045">
      <w:pPr>
        <w:spacing w:after="0" w:line="240" w:lineRule="auto"/>
      </w:pPr>
      <w:r>
        <w:separator/>
      </w:r>
    </w:p>
  </w:endnote>
  <w:endnote w:type="continuationSeparator" w:id="0">
    <w:p w:rsidR="00000000" w:rsidRDefault="003B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_sans_narrowregular">
    <w:altName w:val="Times New Roman"/>
    <w:charset w:val="00"/>
    <w:family w:val="auto"/>
    <w:pitch w:val="default"/>
  </w:font>
  <w:font w:name="государственная программа Алтай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47A" w:rsidRDefault="003B6045">
      <w:pPr>
        <w:spacing w:after="0" w:line="240" w:lineRule="auto"/>
      </w:pPr>
      <w:r>
        <w:separator/>
      </w:r>
    </w:p>
  </w:footnote>
  <w:footnote w:type="continuationSeparator" w:id="0">
    <w:p w:rsidR="00C0147A" w:rsidRDefault="003B6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66CA"/>
    <w:multiLevelType w:val="hybridMultilevel"/>
    <w:tmpl w:val="4EF43F1E"/>
    <w:lvl w:ilvl="0" w:tplc="AB8EE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107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4092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F88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B61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8EC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D4D2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ECA0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BC44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87B31"/>
    <w:multiLevelType w:val="hybridMultilevel"/>
    <w:tmpl w:val="BF4434DE"/>
    <w:lvl w:ilvl="0" w:tplc="7A94F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64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EAF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FAA6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1697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2AF0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4A3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7AC3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AE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D27DC"/>
    <w:multiLevelType w:val="hybridMultilevel"/>
    <w:tmpl w:val="A4F618E4"/>
    <w:lvl w:ilvl="0" w:tplc="45E03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38D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A5E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6A90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002B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7C5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88B7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90A6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281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7A"/>
    <w:rsid w:val="003B6045"/>
    <w:rsid w:val="009317D6"/>
    <w:rsid w:val="00C0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9F960-F469-4295-8866-027DFB3B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paragraph" w:styleId="af5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ticorr2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Киселева О.Б.</cp:lastModifiedBy>
  <cp:revision>126</cp:revision>
  <dcterms:created xsi:type="dcterms:W3CDTF">2018-09-13T04:02:00Z</dcterms:created>
  <dcterms:modified xsi:type="dcterms:W3CDTF">2024-07-10T03:04:00Z</dcterms:modified>
</cp:coreProperties>
</file>